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6D9" w:rsidRDefault="009026D9" w:rsidP="009026D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9026D9" w:rsidRDefault="009026D9" w:rsidP="009026D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9026D9" w:rsidRDefault="009026D9" w:rsidP="009026D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9026D9" w:rsidRDefault="009026D9" w:rsidP="009026D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026D9" w:rsidRDefault="009026D9" w:rsidP="009026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Advertisement Evaluation</w:t>
      </w:r>
    </w:p>
    <w:p w:rsidR="00D32615" w:rsidRPr="009026D9" w:rsidRDefault="009026D9" w:rsidP="009026D9">
      <w:pPr>
        <w:spacing w:after="0" w:line="480" w:lineRule="auto"/>
        <w:ind w:firstLine="720"/>
        <w:rPr>
          <w:rFonts w:ascii="Times New Roman" w:hAnsi="Times New Roman" w:cs="Times New Roman"/>
          <w:sz w:val="24"/>
          <w:szCs w:val="24"/>
        </w:rPr>
      </w:pPr>
      <w:r w:rsidRPr="009026D9">
        <w:rPr>
          <w:rFonts w:ascii="Times New Roman" w:hAnsi="Times New Roman" w:cs="Times New Roman"/>
          <w:sz w:val="24"/>
          <w:szCs w:val="24"/>
        </w:rPr>
        <w:t>The healthcare advertising I selected is about Pediatric Associates located in different counties in Miami. The advertisement is about the provision of care and love for children. Based on the definition of formal advertising, the advertisement I selected is a formal one because it uses the official communication. I like the advertisement because it is very short and precise. The advert includes response comments from the customers who have benefited from the services that Pediatric Associates provide like a customer who says that he has been using the institution for over fifteen years and another expresses her satisfaction with the care that the institution provides. The advert is not too long that can bore the audience. The advertisement is a 30-second video that only highlights what the institution wants to pass to the audience. I also liked the advertisement’s informative content. Despite being short, the advertisement provided very informative information that can appeal to the audiences’ sense of sight and hearing. For instance, the illustrations on the care and love content as well as audio tones accompanying the advertisement are all contributing to the effectiveness of the advert. As Elrod and Fortenberry explain, combining these strategies provide opportunities to connect with the patients in unique ways that have never been imagined before (24).</w:t>
      </w:r>
    </w:p>
    <w:p w:rsidR="009026D9" w:rsidRPr="009026D9" w:rsidRDefault="009026D9" w:rsidP="009026D9">
      <w:pPr>
        <w:spacing w:after="0" w:line="480" w:lineRule="auto"/>
        <w:ind w:firstLine="720"/>
        <w:rPr>
          <w:rFonts w:ascii="Times New Roman" w:hAnsi="Times New Roman" w:cs="Times New Roman"/>
          <w:sz w:val="24"/>
          <w:szCs w:val="24"/>
        </w:rPr>
      </w:pPr>
    </w:p>
    <w:p w:rsidR="009026D9" w:rsidRDefault="009026D9" w:rsidP="009026D9">
      <w:pPr>
        <w:spacing w:after="0" w:line="480" w:lineRule="auto"/>
        <w:jc w:val="center"/>
        <w:rPr>
          <w:rFonts w:ascii="Times New Roman" w:hAnsi="Times New Roman" w:cs="Times New Roman"/>
          <w:sz w:val="24"/>
          <w:szCs w:val="24"/>
        </w:rPr>
      </w:pPr>
    </w:p>
    <w:p w:rsidR="009026D9" w:rsidRDefault="009026D9" w:rsidP="009026D9">
      <w:pPr>
        <w:spacing w:after="0" w:line="480" w:lineRule="auto"/>
        <w:jc w:val="center"/>
        <w:rPr>
          <w:rFonts w:ascii="Times New Roman" w:hAnsi="Times New Roman" w:cs="Times New Roman"/>
          <w:sz w:val="24"/>
          <w:szCs w:val="24"/>
        </w:rPr>
      </w:pPr>
    </w:p>
    <w:p w:rsidR="009026D9" w:rsidRPr="009026D9" w:rsidRDefault="009026D9" w:rsidP="009026D9">
      <w:pPr>
        <w:spacing w:after="0" w:line="480" w:lineRule="auto"/>
        <w:jc w:val="center"/>
        <w:rPr>
          <w:rFonts w:ascii="Times New Roman" w:hAnsi="Times New Roman" w:cs="Times New Roman"/>
          <w:sz w:val="24"/>
          <w:szCs w:val="24"/>
        </w:rPr>
      </w:pPr>
      <w:r w:rsidRPr="009026D9">
        <w:rPr>
          <w:rFonts w:ascii="Times New Roman" w:hAnsi="Times New Roman" w:cs="Times New Roman"/>
          <w:sz w:val="24"/>
          <w:szCs w:val="24"/>
        </w:rPr>
        <w:lastRenderedPageBreak/>
        <w:t>Work Cited</w:t>
      </w:r>
    </w:p>
    <w:p w:rsidR="009026D9" w:rsidRPr="009026D9" w:rsidRDefault="009026D9" w:rsidP="009026D9">
      <w:pPr>
        <w:spacing w:after="0" w:line="480" w:lineRule="auto"/>
        <w:ind w:left="720" w:hanging="720"/>
        <w:rPr>
          <w:rFonts w:ascii="Times New Roman" w:hAnsi="Times New Roman" w:cs="Times New Roman"/>
          <w:color w:val="222222"/>
          <w:sz w:val="24"/>
          <w:szCs w:val="24"/>
          <w:shd w:val="clear" w:color="auto" w:fill="FFFFFF"/>
        </w:rPr>
      </w:pPr>
      <w:r w:rsidRPr="009026D9">
        <w:rPr>
          <w:rFonts w:ascii="Times New Roman" w:hAnsi="Times New Roman" w:cs="Times New Roman"/>
          <w:color w:val="222222"/>
          <w:sz w:val="24"/>
          <w:szCs w:val="24"/>
          <w:shd w:val="clear" w:color="auto" w:fill="FFFFFF"/>
        </w:rPr>
        <w:t>Elrod, James K., and John L. Fortenberry. "Driving brand equity in health services organizations: the need for an expanded view of branding." </w:t>
      </w:r>
      <w:r w:rsidRPr="009026D9">
        <w:rPr>
          <w:rFonts w:ascii="Times New Roman" w:hAnsi="Times New Roman" w:cs="Times New Roman"/>
          <w:i/>
          <w:iCs/>
          <w:color w:val="222222"/>
          <w:sz w:val="24"/>
          <w:szCs w:val="24"/>
          <w:shd w:val="clear" w:color="auto" w:fill="FFFFFF"/>
        </w:rPr>
        <w:t>BMC health services research</w:t>
      </w:r>
      <w:r w:rsidRPr="009026D9">
        <w:rPr>
          <w:rFonts w:ascii="Times New Roman" w:hAnsi="Times New Roman" w:cs="Times New Roman"/>
          <w:color w:val="222222"/>
          <w:sz w:val="24"/>
          <w:szCs w:val="24"/>
          <w:shd w:val="clear" w:color="auto" w:fill="FFFFFF"/>
        </w:rPr>
        <w:t> 18.3 (2018): 23-28.</w:t>
      </w:r>
    </w:p>
    <w:p w:rsidR="009026D9" w:rsidRPr="009026D9" w:rsidRDefault="009026D9" w:rsidP="009026D9">
      <w:pPr>
        <w:spacing w:after="0" w:line="480" w:lineRule="auto"/>
        <w:ind w:left="720" w:hanging="720"/>
        <w:rPr>
          <w:rFonts w:ascii="Times New Roman" w:hAnsi="Times New Roman" w:cs="Times New Roman"/>
          <w:sz w:val="24"/>
          <w:szCs w:val="24"/>
        </w:rPr>
      </w:pPr>
    </w:p>
    <w:sectPr w:rsidR="009026D9" w:rsidRPr="009026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28A" w:rsidRDefault="00F9528A" w:rsidP="009026D9">
      <w:pPr>
        <w:spacing w:after="0" w:line="240" w:lineRule="auto"/>
      </w:pPr>
      <w:r>
        <w:separator/>
      </w:r>
    </w:p>
  </w:endnote>
  <w:endnote w:type="continuationSeparator" w:id="0">
    <w:p w:rsidR="00F9528A" w:rsidRDefault="00F9528A" w:rsidP="00902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28A" w:rsidRDefault="00F9528A" w:rsidP="009026D9">
      <w:pPr>
        <w:spacing w:after="0" w:line="240" w:lineRule="auto"/>
      </w:pPr>
      <w:r>
        <w:separator/>
      </w:r>
    </w:p>
  </w:footnote>
  <w:footnote w:type="continuationSeparator" w:id="0">
    <w:p w:rsidR="00F9528A" w:rsidRDefault="00F9528A" w:rsidP="00902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6D9" w:rsidRPr="009026D9" w:rsidRDefault="009026D9" w:rsidP="009026D9">
    <w:pPr>
      <w:pStyle w:val="Header"/>
      <w:jc w:val="right"/>
      <w:rPr>
        <w:rFonts w:ascii="Times New Roman" w:hAnsi="Times New Roman" w:cs="Times New Roman"/>
        <w:sz w:val="24"/>
        <w:szCs w:val="24"/>
      </w:rPr>
    </w:pPr>
    <w:r w:rsidRPr="009026D9">
      <w:rPr>
        <w:rFonts w:ascii="Times New Roman" w:hAnsi="Times New Roman" w:cs="Times New Roman"/>
        <w:sz w:val="24"/>
        <w:szCs w:val="24"/>
      </w:rPr>
      <w:t xml:space="preserve">Last Name </w:t>
    </w:r>
    <w:r w:rsidRPr="009026D9">
      <w:rPr>
        <w:rFonts w:ascii="Times New Roman" w:hAnsi="Times New Roman" w:cs="Times New Roman"/>
        <w:sz w:val="24"/>
        <w:szCs w:val="24"/>
      </w:rPr>
      <w:fldChar w:fldCharType="begin"/>
    </w:r>
    <w:r w:rsidRPr="009026D9">
      <w:rPr>
        <w:rFonts w:ascii="Times New Roman" w:hAnsi="Times New Roman" w:cs="Times New Roman"/>
        <w:sz w:val="24"/>
        <w:szCs w:val="24"/>
      </w:rPr>
      <w:instrText xml:space="preserve"> PAGE   \* MERGEFORMAT </w:instrText>
    </w:r>
    <w:r w:rsidRPr="009026D9">
      <w:rPr>
        <w:rFonts w:ascii="Times New Roman" w:hAnsi="Times New Roman" w:cs="Times New Roman"/>
        <w:sz w:val="24"/>
        <w:szCs w:val="24"/>
      </w:rPr>
      <w:fldChar w:fldCharType="separate"/>
    </w:r>
    <w:r w:rsidR="00935A6D">
      <w:rPr>
        <w:rFonts w:ascii="Times New Roman" w:hAnsi="Times New Roman" w:cs="Times New Roman"/>
        <w:noProof/>
        <w:sz w:val="24"/>
        <w:szCs w:val="24"/>
      </w:rPr>
      <w:t>1</w:t>
    </w:r>
    <w:r w:rsidRPr="009026D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274"/>
    <w:rsid w:val="00107D8A"/>
    <w:rsid w:val="002A41C3"/>
    <w:rsid w:val="007F2274"/>
    <w:rsid w:val="009026D9"/>
    <w:rsid w:val="00935A6D"/>
    <w:rsid w:val="00AD66C6"/>
    <w:rsid w:val="00D32615"/>
    <w:rsid w:val="00F95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E5D291-849D-48BA-89EC-38CFFC98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6D9"/>
  </w:style>
  <w:style w:type="paragraph" w:styleId="Footer">
    <w:name w:val="footer"/>
    <w:basedOn w:val="Normal"/>
    <w:link w:val="FooterChar"/>
    <w:uiPriority w:val="99"/>
    <w:unhideWhenUsed/>
    <w:rsid w:val="00902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2019-11-28T08:54:00Z</dcterms:created>
  <dcterms:modified xsi:type="dcterms:W3CDTF">2019-11-28T08:54:00Z</dcterms:modified>
</cp:coreProperties>
</file>